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F5" w:rsidRPr="00256A72" w:rsidRDefault="00256A72" w:rsidP="00F71266">
      <w:pPr>
        <w:jc w:val="center"/>
        <w:rPr>
          <w:rFonts w:cs="Arial"/>
          <w:b/>
          <w:bCs/>
          <w:sz w:val="32"/>
          <w:szCs w:val="32"/>
        </w:rPr>
      </w:pPr>
      <w:proofErr w:type="spellStart"/>
      <w:r w:rsidRPr="00256A72">
        <w:rPr>
          <w:rFonts w:cs="Arial"/>
          <w:b/>
          <w:bCs/>
          <w:sz w:val="32"/>
          <w:szCs w:val="32"/>
        </w:rPr>
        <w:t>Školení</w:t>
      </w:r>
      <w:proofErr w:type="spellEnd"/>
      <w:r w:rsidRPr="00256A72">
        <w:rPr>
          <w:rFonts w:cs="Arial"/>
          <w:b/>
          <w:bCs/>
          <w:sz w:val="32"/>
          <w:szCs w:val="32"/>
        </w:rPr>
        <w:t xml:space="preserve"> BTSF - </w:t>
      </w:r>
      <w:r w:rsidRPr="00256A72">
        <w:rPr>
          <w:rFonts w:cs="Arial"/>
          <w:b/>
          <w:bCs/>
          <w:color w:val="00B050"/>
          <w:sz w:val="32"/>
          <w:szCs w:val="32"/>
        </w:rPr>
        <w:t>Controls Checks at Border Inspection Posts</w:t>
      </w:r>
    </w:p>
    <w:p w:rsidR="00831428" w:rsidRPr="009C19A6" w:rsidRDefault="00831428" w:rsidP="00831428">
      <w:pPr>
        <w:autoSpaceDE w:val="0"/>
        <w:autoSpaceDN w:val="0"/>
        <w:adjustRightInd w:val="0"/>
        <w:spacing w:after="0" w:line="240" w:lineRule="auto"/>
        <w:jc w:val="both"/>
        <w:rPr>
          <w:rFonts w:cs="Arial"/>
          <w:color w:val="000000"/>
        </w:rPr>
      </w:pPr>
      <w:r w:rsidRPr="009C19A6">
        <w:rPr>
          <w:rFonts w:cs="Arial"/>
          <w:color w:val="000000"/>
        </w:rPr>
        <w:t>The Consumers, Health</w:t>
      </w:r>
      <w:r w:rsidR="00A7347F" w:rsidRPr="009C19A6">
        <w:rPr>
          <w:rFonts w:cs="Arial"/>
          <w:color w:val="000000"/>
        </w:rPr>
        <w:t>, Agriculture</w:t>
      </w:r>
      <w:r w:rsidRPr="009C19A6">
        <w:rPr>
          <w:rFonts w:cs="Arial"/>
          <w:color w:val="000000"/>
        </w:rPr>
        <w:t xml:space="preserve"> and Food Executive Agency</w:t>
      </w:r>
      <w:r w:rsidR="000641FB" w:rsidRPr="009C19A6">
        <w:rPr>
          <w:rFonts w:cs="Arial"/>
          <w:color w:val="000000"/>
        </w:rPr>
        <w:t xml:space="preserve"> (</w:t>
      </w:r>
      <w:r w:rsidR="009C76B0" w:rsidRPr="009C19A6">
        <w:rPr>
          <w:rFonts w:cs="Arial"/>
          <w:color w:val="000000"/>
        </w:rPr>
        <w:t>CHAFEA</w:t>
      </w:r>
      <w:r w:rsidRPr="009C19A6">
        <w:rPr>
          <w:rFonts w:cs="Arial"/>
          <w:color w:val="000000"/>
        </w:rPr>
        <w:t xml:space="preserve">) is, on behalf of the European Commission’s Health and </w:t>
      </w:r>
      <w:r w:rsidR="00A1057A" w:rsidRPr="009C19A6">
        <w:rPr>
          <w:rFonts w:cs="Arial"/>
          <w:color w:val="000000"/>
        </w:rPr>
        <w:t xml:space="preserve">Food Safety </w:t>
      </w:r>
      <w:r w:rsidRPr="009C19A6">
        <w:rPr>
          <w:rFonts w:cs="Arial"/>
          <w:color w:val="000000"/>
        </w:rPr>
        <w:t xml:space="preserve">Directorate-General, organising a cycle of </w:t>
      </w:r>
      <w:r w:rsidR="009C19A6" w:rsidRPr="009C19A6">
        <w:rPr>
          <w:rFonts w:cs="Arial"/>
          <w:b/>
          <w:color w:val="000000"/>
        </w:rPr>
        <w:t>11 </w:t>
      </w:r>
      <w:r w:rsidR="009C19A6" w:rsidRPr="009C19A6">
        <w:rPr>
          <w:rFonts w:cs="Arial"/>
          <w:color w:val="000000"/>
        </w:rPr>
        <w:t xml:space="preserve">training sessions in the field of </w:t>
      </w:r>
      <w:r w:rsidR="009C19A6" w:rsidRPr="009C19A6">
        <w:rPr>
          <w:rFonts w:cs="Arial"/>
          <w:b/>
          <w:bCs/>
          <w:color w:val="000000"/>
        </w:rPr>
        <w:t xml:space="preserve">Controls Checks at Border Inspection Posts </w:t>
      </w:r>
      <w:r w:rsidR="009C19A6" w:rsidRPr="009C19A6">
        <w:rPr>
          <w:rFonts w:cs="Arial"/>
          <w:color w:val="000000"/>
        </w:rPr>
        <w:t>mainly for EU Member States within the Better Training for Safer Food initiative.</w:t>
      </w:r>
    </w:p>
    <w:p w:rsidR="00831428" w:rsidRPr="009C19A6" w:rsidRDefault="00831428" w:rsidP="00831428">
      <w:pPr>
        <w:autoSpaceDE w:val="0"/>
        <w:autoSpaceDN w:val="0"/>
        <w:adjustRightInd w:val="0"/>
        <w:spacing w:after="0" w:line="240" w:lineRule="auto"/>
        <w:jc w:val="both"/>
        <w:rPr>
          <w:rFonts w:cs="Arial"/>
          <w:color w:val="000000"/>
        </w:rPr>
      </w:pPr>
    </w:p>
    <w:p w:rsidR="00831428" w:rsidRPr="009C19A6" w:rsidRDefault="00831428" w:rsidP="00537703">
      <w:pPr>
        <w:autoSpaceDE w:val="0"/>
        <w:autoSpaceDN w:val="0"/>
        <w:adjustRightInd w:val="0"/>
        <w:spacing w:after="0" w:line="240" w:lineRule="auto"/>
        <w:jc w:val="both"/>
        <w:rPr>
          <w:rFonts w:cs="Arial"/>
          <w:color w:val="000000"/>
        </w:rPr>
      </w:pPr>
      <w:r w:rsidRPr="009C19A6">
        <w:rPr>
          <w:rFonts w:cs="Arial"/>
          <w:color w:val="000000"/>
        </w:rPr>
        <w:t xml:space="preserve">In total, </w:t>
      </w:r>
      <w:r w:rsidR="009C19A6" w:rsidRPr="009C19A6">
        <w:rPr>
          <w:rFonts w:cs="Arial"/>
          <w:b/>
          <w:color w:val="000000"/>
        </w:rPr>
        <w:t>40</w:t>
      </w:r>
      <w:r w:rsidRPr="009C19A6">
        <w:rPr>
          <w:rFonts w:cs="Arial"/>
          <w:color w:val="000000"/>
        </w:rPr>
        <w:t xml:space="preserve"> participants coming from selected Member states and third countries will be invited </w:t>
      </w:r>
      <w:proofErr w:type="gramStart"/>
      <w:r w:rsidRPr="009C19A6">
        <w:rPr>
          <w:rFonts w:cs="Arial"/>
          <w:color w:val="000000"/>
        </w:rPr>
        <w:t>for each training</w:t>
      </w:r>
      <w:proofErr w:type="gramEnd"/>
      <w:r w:rsidRPr="009C19A6">
        <w:rPr>
          <w:rFonts w:cs="Arial"/>
          <w:color w:val="000000"/>
        </w:rPr>
        <w:t>.</w:t>
      </w:r>
      <w:bookmarkStart w:id="0" w:name="_GoBack"/>
      <w:bookmarkEnd w:id="0"/>
    </w:p>
    <w:p w:rsidR="00831428" w:rsidRPr="009C19A6" w:rsidRDefault="00831428" w:rsidP="00831428">
      <w:pPr>
        <w:autoSpaceDE w:val="0"/>
        <w:autoSpaceDN w:val="0"/>
        <w:adjustRightInd w:val="0"/>
        <w:spacing w:after="0" w:line="240" w:lineRule="auto"/>
        <w:jc w:val="both"/>
        <w:rPr>
          <w:rFonts w:cs="Arial"/>
          <w:color w:val="000000"/>
        </w:rPr>
      </w:pPr>
    </w:p>
    <w:p w:rsidR="00831428" w:rsidRPr="009C19A6" w:rsidRDefault="009E25DD" w:rsidP="00831428">
      <w:pPr>
        <w:autoSpaceDE w:val="0"/>
        <w:autoSpaceDN w:val="0"/>
        <w:adjustRightInd w:val="0"/>
        <w:spacing w:after="0" w:line="240" w:lineRule="auto"/>
        <w:jc w:val="both"/>
        <w:rPr>
          <w:b/>
          <w:color w:val="000000"/>
          <w:szCs w:val="18"/>
          <w:lang w:val="en-US"/>
        </w:rPr>
      </w:pPr>
      <w:r w:rsidRPr="009C19A6">
        <w:rPr>
          <w:b/>
          <w:color w:val="000000"/>
          <w:szCs w:val="18"/>
          <w:lang w:val="en-US"/>
        </w:rPr>
        <w:t>The sessions during</w:t>
      </w:r>
      <w:r w:rsidR="00831428" w:rsidRPr="009C19A6">
        <w:rPr>
          <w:b/>
          <w:color w:val="000000"/>
          <w:szCs w:val="18"/>
          <w:lang w:val="en-US"/>
        </w:rPr>
        <w:t xml:space="preserve"> 2015 - 2016 will take place in accordance with the following schedule:</w:t>
      </w:r>
    </w:p>
    <w:p w:rsidR="00831428" w:rsidRPr="009C19A6" w:rsidRDefault="00831428" w:rsidP="00831428">
      <w:pPr>
        <w:autoSpaceDE w:val="0"/>
        <w:autoSpaceDN w:val="0"/>
        <w:adjustRightInd w:val="0"/>
        <w:spacing w:after="0" w:line="240" w:lineRule="auto"/>
        <w:jc w:val="both"/>
        <w:rPr>
          <w:color w:val="000000"/>
          <w:sz w:val="24"/>
          <w:szCs w:val="18"/>
          <w:lang w:val="en-US"/>
        </w:rPr>
      </w:pPr>
    </w:p>
    <w:tbl>
      <w:tblPr>
        <w:tblStyle w:val="Mkatabulky"/>
        <w:tblW w:w="4890" w:type="pct"/>
        <w:jc w:val="center"/>
        <w:tblLayout w:type="fixed"/>
        <w:tblCellMar>
          <w:top w:w="28" w:type="dxa"/>
        </w:tblCellMar>
        <w:tblLook w:val="04A0" w:firstRow="1" w:lastRow="0" w:firstColumn="1" w:lastColumn="0" w:noHBand="0" w:noVBand="1"/>
      </w:tblPr>
      <w:tblGrid>
        <w:gridCol w:w="1244"/>
        <w:gridCol w:w="1701"/>
        <w:gridCol w:w="2553"/>
        <w:gridCol w:w="1558"/>
        <w:gridCol w:w="1983"/>
      </w:tblGrid>
      <w:tr w:rsidR="009C19A6" w:rsidRPr="009C19A6" w:rsidTr="009C19A6">
        <w:trPr>
          <w:trHeight w:val="648"/>
          <w:jc w:val="center"/>
        </w:trPr>
        <w:tc>
          <w:tcPr>
            <w:tcW w:w="688" w:type="pct"/>
            <w:shd w:val="clear" w:color="auto" w:fill="B8CCE4" w:themeFill="accent1" w:themeFillTint="66"/>
            <w:vAlign w:val="center"/>
          </w:tcPr>
          <w:p w:rsidR="009C19A6" w:rsidRPr="009C19A6" w:rsidRDefault="009C19A6" w:rsidP="009C19A6">
            <w:pPr>
              <w:autoSpaceDE w:val="0"/>
              <w:autoSpaceDN w:val="0"/>
              <w:spacing w:line="276" w:lineRule="auto"/>
              <w:rPr>
                <w:b/>
                <w:color w:val="000000"/>
                <w:szCs w:val="18"/>
                <w:lang w:val="en-US"/>
              </w:rPr>
            </w:pPr>
            <w:r w:rsidRPr="009C19A6">
              <w:rPr>
                <w:b/>
                <w:color w:val="000000"/>
                <w:szCs w:val="18"/>
                <w:lang w:val="en-US"/>
              </w:rPr>
              <w:t>Training session</w:t>
            </w:r>
          </w:p>
        </w:tc>
        <w:tc>
          <w:tcPr>
            <w:tcW w:w="941" w:type="pct"/>
            <w:shd w:val="clear" w:color="auto" w:fill="B8CCE4" w:themeFill="accent1" w:themeFillTint="66"/>
            <w:vAlign w:val="center"/>
          </w:tcPr>
          <w:p w:rsidR="009C19A6" w:rsidRPr="009C19A6" w:rsidRDefault="009C19A6" w:rsidP="009C19A6">
            <w:pPr>
              <w:autoSpaceDE w:val="0"/>
              <w:autoSpaceDN w:val="0"/>
              <w:spacing w:line="276" w:lineRule="auto"/>
              <w:rPr>
                <w:b/>
                <w:color w:val="000000"/>
                <w:szCs w:val="18"/>
                <w:lang w:val="en-US"/>
              </w:rPr>
            </w:pPr>
            <w:r w:rsidRPr="009C19A6">
              <w:rPr>
                <w:b/>
                <w:color w:val="000000"/>
                <w:szCs w:val="18"/>
                <w:lang w:val="en-US"/>
              </w:rPr>
              <w:t>Topic</w:t>
            </w:r>
          </w:p>
        </w:tc>
        <w:tc>
          <w:tcPr>
            <w:tcW w:w="1412" w:type="pct"/>
            <w:shd w:val="clear" w:color="auto" w:fill="B8CCE4" w:themeFill="accent1" w:themeFillTint="66"/>
            <w:vAlign w:val="center"/>
          </w:tcPr>
          <w:p w:rsidR="009C19A6" w:rsidRPr="009C19A6" w:rsidRDefault="009C19A6" w:rsidP="009C19A6">
            <w:pPr>
              <w:autoSpaceDE w:val="0"/>
              <w:autoSpaceDN w:val="0"/>
              <w:rPr>
                <w:b/>
                <w:color w:val="000000"/>
                <w:szCs w:val="18"/>
                <w:lang w:val="en-US"/>
              </w:rPr>
            </w:pPr>
            <w:r w:rsidRPr="009C19A6">
              <w:rPr>
                <w:b/>
                <w:color w:val="000000"/>
                <w:szCs w:val="18"/>
                <w:lang w:val="en-US"/>
              </w:rPr>
              <w:t>Date</w:t>
            </w:r>
          </w:p>
        </w:tc>
        <w:tc>
          <w:tcPr>
            <w:tcW w:w="862" w:type="pct"/>
            <w:shd w:val="clear" w:color="auto" w:fill="B8CCE4" w:themeFill="accent1" w:themeFillTint="66"/>
            <w:vAlign w:val="center"/>
          </w:tcPr>
          <w:p w:rsidR="009C19A6" w:rsidRPr="009C19A6" w:rsidRDefault="009C19A6" w:rsidP="009C19A6">
            <w:pPr>
              <w:autoSpaceDE w:val="0"/>
              <w:autoSpaceDN w:val="0"/>
              <w:spacing w:line="276" w:lineRule="auto"/>
              <w:rPr>
                <w:b/>
                <w:color w:val="000000"/>
                <w:szCs w:val="18"/>
                <w:lang w:val="en-US"/>
              </w:rPr>
            </w:pPr>
            <w:r w:rsidRPr="009C19A6">
              <w:rPr>
                <w:b/>
                <w:color w:val="000000"/>
                <w:szCs w:val="18"/>
                <w:lang w:val="en-US"/>
              </w:rPr>
              <w:t>Location</w:t>
            </w:r>
          </w:p>
        </w:tc>
        <w:tc>
          <w:tcPr>
            <w:tcW w:w="1097" w:type="pct"/>
            <w:shd w:val="clear" w:color="auto" w:fill="B8CCE4" w:themeFill="accent1" w:themeFillTint="66"/>
            <w:vAlign w:val="center"/>
          </w:tcPr>
          <w:p w:rsidR="009C19A6" w:rsidRPr="009C19A6" w:rsidRDefault="009C19A6" w:rsidP="009C19A6">
            <w:pPr>
              <w:autoSpaceDE w:val="0"/>
              <w:autoSpaceDN w:val="0"/>
              <w:rPr>
                <w:b/>
                <w:color w:val="000000"/>
                <w:szCs w:val="18"/>
                <w:lang w:val="en-US"/>
              </w:rPr>
            </w:pPr>
            <w:r w:rsidRPr="009C19A6">
              <w:rPr>
                <w:b/>
                <w:color w:val="000000"/>
                <w:szCs w:val="18"/>
                <w:lang w:val="en-US"/>
              </w:rPr>
              <w:t>Deadline for applications</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spacing w:line="276" w:lineRule="auto"/>
              <w:rPr>
                <w:b/>
                <w:color w:val="000000"/>
                <w:szCs w:val="18"/>
                <w:lang w:val="en-US"/>
              </w:rPr>
            </w:pPr>
            <w:r w:rsidRPr="009C19A6">
              <w:rPr>
                <w:b/>
                <w:color w:val="000000"/>
                <w:szCs w:val="18"/>
                <w:lang w:val="en-US"/>
              </w:rPr>
              <w:t>TS 01</w:t>
            </w:r>
          </w:p>
        </w:tc>
        <w:tc>
          <w:tcPr>
            <w:tcW w:w="941"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Seaport</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18-21 May 2015</w:t>
            </w:r>
          </w:p>
        </w:tc>
        <w:tc>
          <w:tcPr>
            <w:tcW w:w="862"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proofErr w:type="spellStart"/>
            <w:r w:rsidRPr="009C19A6">
              <w:rPr>
                <w:color w:val="000000"/>
                <w:sz w:val="20"/>
                <w:szCs w:val="18"/>
                <w:lang w:val="en-US"/>
              </w:rPr>
              <w:t>Felixstowe</w:t>
            </w:r>
            <w:proofErr w:type="spellEnd"/>
            <w:r w:rsidRPr="009C19A6">
              <w:rPr>
                <w:color w:val="000000"/>
                <w:sz w:val="20"/>
                <w:szCs w:val="18"/>
                <w:lang w:val="en-US"/>
              </w:rPr>
              <w:t>, UK</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20</w:t>
            </w:r>
            <w:r w:rsidRPr="009C19A6">
              <w:rPr>
                <w:color w:val="000000"/>
                <w:sz w:val="20"/>
                <w:szCs w:val="18"/>
                <w:vertAlign w:val="superscript"/>
                <w:lang w:val="en-US"/>
              </w:rPr>
              <w:t>th</w:t>
            </w:r>
            <w:r w:rsidRPr="009C19A6">
              <w:rPr>
                <w:color w:val="000000"/>
                <w:sz w:val="20"/>
                <w:szCs w:val="18"/>
                <w:lang w:val="en-US"/>
              </w:rPr>
              <w:t xml:space="preserve"> April 2015</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spacing w:line="276" w:lineRule="auto"/>
              <w:rPr>
                <w:b/>
                <w:color w:val="000000"/>
                <w:szCs w:val="18"/>
                <w:lang w:val="en-US"/>
              </w:rPr>
            </w:pPr>
            <w:r w:rsidRPr="009C19A6">
              <w:rPr>
                <w:b/>
                <w:color w:val="000000"/>
                <w:szCs w:val="18"/>
                <w:lang w:val="en-US"/>
              </w:rPr>
              <w:t>TS 02</w:t>
            </w:r>
          </w:p>
        </w:tc>
        <w:tc>
          <w:tcPr>
            <w:tcW w:w="941"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r w:rsidRPr="009C19A6">
              <w:rPr>
                <w:color w:val="000000"/>
                <w:sz w:val="20"/>
                <w:szCs w:val="18"/>
                <w:lang w:val="en-US"/>
              </w:rPr>
              <w:t>Airport</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16-19 June 2015</w:t>
            </w:r>
          </w:p>
        </w:tc>
        <w:tc>
          <w:tcPr>
            <w:tcW w:w="862"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r w:rsidRPr="009C19A6">
              <w:rPr>
                <w:color w:val="000000"/>
                <w:sz w:val="20"/>
                <w:szCs w:val="18"/>
                <w:lang w:val="en-US"/>
              </w:rPr>
              <w:t>Vienna, AT</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30</w:t>
            </w:r>
            <w:r w:rsidRPr="009C19A6">
              <w:rPr>
                <w:color w:val="000000"/>
                <w:sz w:val="20"/>
                <w:szCs w:val="18"/>
                <w:vertAlign w:val="superscript"/>
                <w:lang w:val="en-US"/>
              </w:rPr>
              <w:t>th</w:t>
            </w:r>
            <w:r w:rsidRPr="009C19A6">
              <w:rPr>
                <w:color w:val="000000"/>
                <w:sz w:val="20"/>
                <w:szCs w:val="18"/>
                <w:lang w:val="en-US"/>
              </w:rPr>
              <w:t xml:space="preserve"> April 2015</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spacing w:line="276" w:lineRule="auto"/>
              <w:rPr>
                <w:b/>
                <w:color w:val="000000"/>
                <w:szCs w:val="18"/>
                <w:lang w:val="en-US"/>
              </w:rPr>
            </w:pPr>
            <w:r w:rsidRPr="009C19A6">
              <w:rPr>
                <w:b/>
                <w:color w:val="000000"/>
                <w:szCs w:val="18"/>
                <w:lang w:val="en-US"/>
              </w:rPr>
              <w:t>TS 02</w:t>
            </w:r>
          </w:p>
        </w:tc>
        <w:tc>
          <w:tcPr>
            <w:tcW w:w="941"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r w:rsidRPr="009C19A6">
              <w:rPr>
                <w:color w:val="000000"/>
                <w:sz w:val="20"/>
                <w:szCs w:val="18"/>
                <w:lang w:val="en-US"/>
              </w:rPr>
              <w:t>Road &amp; Rail</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8-10 September 2015</w:t>
            </w:r>
          </w:p>
        </w:tc>
        <w:tc>
          <w:tcPr>
            <w:tcW w:w="862"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proofErr w:type="spellStart"/>
            <w:r w:rsidRPr="009C19A6">
              <w:rPr>
                <w:color w:val="000000"/>
                <w:sz w:val="20"/>
                <w:szCs w:val="18"/>
                <w:lang w:val="en-US"/>
              </w:rPr>
              <w:t>Bajakovo</w:t>
            </w:r>
            <w:proofErr w:type="spellEnd"/>
            <w:r w:rsidRPr="009C19A6">
              <w:rPr>
                <w:color w:val="000000"/>
                <w:sz w:val="20"/>
                <w:szCs w:val="18"/>
                <w:lang w:val="en-US"/>
              </w:rPr>
              <w:t>, HR</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30</w:t>
            </w:r>
            <w:r w:rsidRPr="009C19A6">
              <w:rPr>
                <w:color w:val="000000"/>
                <w:sz w:val="20"/>
                <w:szCs w:val="18"/>
                <w:vertAlign w:val="superscript"/>
                <w:lang w:val="en-US"/>
              </w:rPr>
              <w:t>th</w:t>
            </w:r>
            <w:r w:rsidRPr="009C19A6">
              <w:rPr>
                <w:color w:val="000000"/>
                <w:sz w:val="20"/>
                <w:szCs w:val="18"/>
                <w:lang w:val="en-US"/>
              </w:rPr>
              <w:t xml:space="preserve"> June 2015</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spacing w:line="276" w:lineRule="auto"/>
              <w:rPr>
                <w:b/>
                <w:color w:val="000000"/>
                <w:szCs w:val="18"/>
                <w:lang w:val="en-US"/>
              </w:rPr>
            </w:pPr>
            <w:r w:rsidRPr="009C19A6">
              <w:rPr>
                <w:b/>
                <w:color w:val="000000"/>
                <w:szCs w:val="18"/>
                <w:lang w:val="en-US"/>
              </w:rPr>
              <w:t xml:space="preserve">TS 04 </w:t>
            </w:r>
          </w:p>
        </w:tc>
        <w:tc>
          <w:tcPr>
            <w:tcW w:w="941"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r w:rsidRPr="009C19A6">
              <w:rPr>
                <w:color w:val="000000"/>
                <w:sz w:val="20"/>
                <w:szCs w:val="18"/>
                <w:lang w:val="en-US"/>
              </w:rPr>
              <w:t>Seaport</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13-16 October 2015</w:t>
            </w:r>
          </w:p>
        </w:tc>
        <w:tc>
          <w:tcPr>
            <w:tcW w:w="862"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proofErr w:type="spellStart"/>
            <w:r w:rsidRPr="009C19A6">
              <w:rPr>
                <w:color w:val="000000"/>
                <w:sz w:val="20"/>
                <w:szCs w:val="18"/>
                <w:lang w:val="en-US"/>
              </w:rPr>
              <w:t>Felixstowe</w:t>
            </w:r>
            <w:proofErr w:type="spellEnd"/>
            <w:r w:rsidRPr="009C19A6">
              <w:rPr>
                <w:color w:val="000000"/>
                <w:sz w:val="20"/>
                <w:szCs w:val="18"/>
                <w:lang w:val="en-US"/>
              </w:rPr>
              <w:t>, UK</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28</w:t>
            </w:r>
            <w:r w:rsidRPr="009C19A6">
              <w:rPr>
                <w:color w:val="000000"/>
                <w:sz w:val="20"/>
                <w:szCs w:val="18"/>
                <w:vertAlign w:val="superscript"/>
                <w:lang w:val="en-US"/>
              </w:rPr>
              <w:t>th</w:t>
            </w:r>
            <w:r w:rsidRPr="009C19A6">
              <w:rPr>
                <w:color w:val="000000"/>
                <w:sz w:val="20"/>
                <w:szCs w:val="18"/>
                <w:lang w:val="en-US"/>
              </w:rPr>
              <w:t xml:space="preserve"> July 2015</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spacing w:line="276" w:lineRule="auto"/>
              <w:rPr>
                <w:b/>
                <w:color w:val="000000"/>
                <w:szCs w:val="18"/>
                <w:lang w:val="en-US"/>
              </w:rPr>
            </w:pPr>
            <w:r w:rsidRPr="009C19A6">
              <w:rPr>
                <w:b/>
                <w:color w:val="000000"/>
                <w:szCs w:val="18"/>
                <w:lang w:val="en-US"/>
              </w:rPr>
              <w:t>TS 05</w:t>
            </w:r>
          </w:p>
        </w:tc>
        <w:tc>
          <w:tcPr>
            <w:tcW w:w="941"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r w:rsidRPr="009C19A6">
              <w:rPr>
                <w:color w:val="000000"/>
                <w:sz w:val="20"/>
                <w:szCs w:val="18"/>
                <w:lang w:val="en-US"/>
              </w:rPr>
              <w:t>Airport</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17-20 November 2015</w:t>
            </w:r>
          </w:p>
        </w:tc>
        <w:tc>
          <w:tcPr>
            <w:tcW w:w="862" w:type="pct"/>
            <w:shd w:val="clear" w:color="auto" w:fill="DAEEF3" w:themeFill="accent5" w:themeFillTint="33"/>
            <w:vAlign w:val="center"/>
          </w:tcPr>
          <w:p w:rsidR="009C19A6" w:rsidRPr="009C19A6" w:rsidRDefault="009C19A6" w:rsidP="009C19A6">
            <w:pPr>
              <w:autoSpaceDE w:val="0"/>
              <w:autoSpaceDN w:val="0"/>
              <w:spacing w:line="276" w:lineRule="auto"/>
              <w:rPr>
                <w:color w:val="000000"/>
                <w:sz w:val="20"/>
                <w:szCs w:val="18"/>
                <w:lang w:val="en-US"/>
              </w:rPr>
            </w:pPr>
            <w:r w:rsidRPr="009C19A6">
              <w:rPr>
                <w:color w:val="000000"/>
                <w:sz w:val="20"/>
                <w:szCs w:val="18"/>
                <w:lang w:val="en-US"/>
              </w:rPr>
              <w:t>Vienna, AT</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17</w:t>
            </w:r>
            <w:r w:rsidRPr="009C19A6">
              <w:rPr>
                <w:color w:val="000000"/>
                <w:sz w:val="20"/>
                <w:szCs w:val="18"/>
                <w:vertAlign w:val="superscript"/>
                <w:lang w:val="en-US"/>
              </w:rPr>
              <w:t>th</w:t>
            </w:r>
            <w:r w:rsidRPr="009C19A6">
              <w:rPr>
                <w:color w:val="000000"/>
                <w:sz w:val="20"/>
                <w:szCs w:val="18"/>
                <w:lang w:val="en-US"/>
              </w:rPr>
              <w:t xml:space="preserve"> August 2015</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rPr>
                <w:b/>
                <w:color w:val="000000"/>
                <w:szCs w:val="18"/>
                <w:lang w:val="en-US"/>
              </w:rPr>
            </w:pPr>
            <w:r w:rsidRPr="009C19A6">
              <w:rPr>
                <w:b/>
                <w:color w:val="000000"/>
                <w:szCs w:val="18"/>
                <w:lang w:val="en-US"/>
              </w:rPr>
              <w:t>TS 06</w:t>
            </w:r>
          </w:p>
        </w:tc>
        <w:tc>
          <w:tcPr>
            <w:tcW w:w="941"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Airport</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15-18 March 2016</w:t>
            </w:r>
          </w:p>
        </w:tc>
        <w:tc>
          <w:tcPr>
            <w:tcW w:w="86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Vienna, AT</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15</w:t>
            </w:r>
            <w:r w:rsidRPr="009C19A6">
              <w:rPr>
                <w:color w:val="000000"/>
                <w:sz w:val="20"/>
                <w:szCs w:val="18"/>
                <w:vertAlign w:val="superscript"/>
                <w:lang w:val="en-US"/>
              </w:rPr>
              <w:t>th</w:t>
            </w:r>
            <w:r w:rsidRPr="009C19A6">
              <w:rPr>
                <w:color w:val="000000"/>
                <w:sz w:val="20"/>
                <w:szCs w:val="18"/>
                <w:lang w:val="en-US"/>
              </w:rPr>
              <w:t xml:space="preserve"> December 2015</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rPr>
                <w:b/>
                <w:color w:val="000000"/>
                <w:szCs w:val="18"/>
                <w:lang w:val="en-US"/>
              </w:rPr>
            </w:pPr>
            <w:r w:rsidRPr="009C19A6">
              <w:rPr>
                <w:b/>
                <w:color w:val="000000"/>
                <w:szCs w:val="18"/>
                <w:lang w:val="en-US"/>
              </w:rPr>
              <w:t>TS 07</w:t>
            </w:r>
          </w:p>
        </w:tc>
        <w:tc>
          <w:tcPr>
            <w:tcW w:w="941"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Seaport</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10-13 May 2016</w:t>
            </w:r>
          </w:p>
        </w:tc>
        <w:tc>
          <w:tcPr>
            <w:tcW w:w="86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proofErr w:type="spellStart"/>
            <w:r w:rsidRPr="009C19A6">
              <w:rPr>
                <w:color w:val="000000"/>
                <w:sz w:val="20"/>
                <w:szCs w:val="18"/>
                <w:lang w:val="en-US"/>
              </w:rPr>
              <w:t>Felixstowe</w:t>
            </w:r>
            <w:proofErr w:type="spellEnd"/>
            <w:r w:rsidRPr="009C19A6">
              <w:rPr>
                <w:color w:val="000000"/>
                <w:sz w:val="20"/>
                <w:szCs w:val="18"/>
                <w:lang w:val="en-US"/>
              </w:rPr>
              <w:t>, UK</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10</w:t>
            </w:r>
            <w:r w:rsidRPr="009C19A6">
              <w:rPr>
                <w:color w:val="000000"/>
                <w:sz w:val="20"/>
                <w:szCs w:val="18"/>
                <w:vertAlign w:val="superscript"/>
                <w:lang w:val="en-US"/>
              </w:rPr>
              <w:t>th</w:t>
            </w:r>
            <w:r w:rsidRPr="009C19A6">
              <w:rPr>
                <w:color w:val="000000"/>
                <w:sz w:val="20"/>
                <w:szCs w:val="18"/>
                <w:lang w:val="en-US"/>
              </w:rPr>
              <w:t xml:space="preserve"> February 2016</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rPr>
                <w:b/>
                <w:color w:val="000000"/>
                <w:szCs w:val="18"/>
                <w:lang w:val="en-US"/>
              </w:rPr>
            </w:pPr>
            <w:r w:rsidRPr="009C19A6">
              <w:rPr>
                <w:b/>
                <w:color w:val="000000"/>
                <w:szCs w:val="18"/>
                <w:lang w:val="en-US"/>
              </w:rPr>
              <w:t>TS 08</w:t>
            </w:r>
          </w:p>
        </w:tc>
        <w:tc>
          <w:tcPr>
            <w:tcW w:w="941"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Seaport</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14-17 June 2016</w:t>
            </w:r>
          </w:p>
        </w:tc>
        <w:tc>
          <w:tcPr>
            <w:tcW w:w="86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proofErr w:type="spellStart"/>
            <w:r w:rsidRPr="009C19A6">
              <w:rPr>
                <w:color w:val="000000"/>
                <w:sz w:val="20"/>
                <w:szCs w:val="18"/>
                <w:lang w:val="en-US"/>
              </w:rPr>
              <w:t>Felixstowe</w:t>
            </w:r>
            <w:proofErr w:type="spellEnd"/>
            <w:r w:rsidRPr="009C19A6">
              <w:rPr>
                <w:color w:val="000000"/>
                <w:sz w:val="20"/>
                <w:szCs w:val="18"/>
                <w:lang w:val="en-US"/>
              </w:rPr>
              <w:t>, UK</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14</w:t>
            </w:r>
            <w:r w:rsidRPr="009C19A6">
              <w:rPr>
                <w:color w:val="000000"/>
                <w:sz w:val="20"/>
                <w:szCs w:val="18"/>
                <w:vertAlign w:val="superscript"/>
                <w:lang w:val="en-US"/>
              </w:rPr>
              <w:t>th</w:t>
            </w:r>
            <w:r w:rsidRPr="009C19A6">
              <w:rPr>
                <w:color w:val="000000"/>
                <w:sz w:val="20"/>
                <w:szCs w:val="18"/>
                <w:lang w:val="en-US"/>
              </w:rPr>
              <w:t xml:space="preserve"> March 2016</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rPr>
                <w:b/>
                <w:color w:val="000000"/>
                <w:szCs w:val="18"/>
                <w:lang w:val="en-US"/>
              </w:rPr>
            </w:pPr>
            <w:r w:rsidRPr="009C19A6">
              <w:rPr>
                <w:b/>
                <w:color w:val="000000"/>
                <w:szCs w:val="18"/>
                <w:lang w:val="en-US"/>
              </w:rPr>
              <w:t>TS 09</w:t>
            </w:r>
          </w:p>
        </w:tc>
        <w:tc>
          <w:tcPr>
            <w:tcW w:w="941"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Road &amp; Rail</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6-8 September 2016</w:t>
            </w:r>
          </w:p>
        </w:tc>
        <w:tc>
          <w:tcPr>
            <w:tcW w:w="86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proofErr w:type="spellStart"/>
            <w:r w:rsidRPr="009C19A6">
              <w:rPr>
                <w:color w:val="000000"/>
                <w:sz w:val="20"/>
                <w:szCs w:val="18"/>
                <w:lang w:val="en-US"/>
              </w:rPr>
              <w:t>Bajakovo</w:t>
            </w:r>
            <w:proofErr w:type="spellEnd"/>
            <w:r w:rsidRPr="009C19A6">
              <w:rPr>
                <w:color w:val="000000"/>
                <w:sz w:val="20"/>
                <w:szCs w:val="18"/>
                <w:lang w:val="en-US"/>
              </w:rPr>
              <w:t>, HR</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06</w:t>
            </w:r>
            <w:r w:rsidRPr="009C19A6">
              <w:rPr>
                <w:color w:val="000000"/>
                <w:sz w:val="20"/>
                <w:szCs w:val="18"/>
                <w:vertAlign w:val="superscript"/>
                <w:lang w:val="en-US"/>
              </w:rPr>
              <w:t>th</w:t>
            </w:r>
            <w:r w:rsidRPr="009C19A6">
              <w:rPr>
                <w:color w:val="000000"/>
                <w:sz w:val="20"/>
                <w:szCs w:val="18"/>
                <w:lang w:val="en-US"/>
              </w:rPr>
              <w:t xml:space="preserve"> June 2016</w:t>
            </w:r>
          </w:p>
        </w:tc>
      </w:tr>
      <w:tr w:rsidR="009C19A6" w:rsidRPr="009C19A6" w:rsidTr="009C19A6">
        <w:trPr>
          <w:trHeight w:val="284"/>
          <w:jc w:val="center"/>
        </w:trPr>
        <w:tc>
          <w:tcPr>
            <w:tcW w:w="688" w:type="pct"/>
            <w:shd w:val="clear" w:color="auto" w:fill="B8CCE4" w:themeFill="accent1" w:themeFillTint="66"/>
            <w:vAlign w:val="center"/>
          </w:tcPr>
          <w:p w:rsidR="009C19A6" w:rsidRPr="00AC5906" w:rsidRDefault="009C19A6" w:rsidP="009C19A6">
            <w:pPr>
              <w:autoSpaceDE w:val="0"/>
              <w:autoSpaceDN w:val="0"/>
              <w:rPr>
                <w:b/>
                <w:szCs w:val="18"/>
                <w:lang w:val="en-US"/>
              </w:rPr>
            </w:pPr>
            <w:r w:rsidRPr="00AC5906">
              <w:rPr>
                <w:b/>
                <w:szCs w:val="18"/>
                <w:lang w:val="en-US"/>
              </w:rPr>
              <w:t>TS 10</w:t>
            </w:r>
          </w:p>
        </w:tc>
        <w:tc>
          <w:tcPr>
            <w:tcW w:w="941" w:type="pct"/>
            <w:shd w:val="clear" w:color="auto" w:fill="DAEEF3" w:themeFill="accent5" w:themeFillTint="33"/>
            <w:vAlign w:val="center"/>
          </w:tcPr>
          <w:p w:rsidR="009C19A6" w:rsidRPr="00AC5906" w:rsidRDefault="009C19A6" w:rsidP="009C19A6">
            <w:pPr>
              <w:autoSpaceDE w:val="0"/>
              <w:autoSpaceDN w:val="0"/>
              <w:rPr>
                <w:sz w:val="20"/>
                <w:szCs w:val="18"/>
                <w:lang w:val="en-US"/>
              </w:rPr>
            </w:pPr>
            <w:r w:rsidRPr="00AC5906">
              <w:rPr>
                <w:sz w:val="20"/>
                <w:szCs w:val="18"/>
                <w:lang w:val="en-US"/>
              </w:rPr>
              <w:t>Seaport</w:t>
            </w:r>
          </w:p>
        </w:tc>
        <w:tc>
          <w:tcPr>
            <w:tcW w:w="1412" w:type="pct"/>
            <w:shd w:val="clear" w:color="auto" w:fill="DAEEF3" w:themeFill="accent5" w:themeFillTint="33"/>
            <w:vAlign w:val="center"/>
          </w:tcPr>
          <w:p w:rsidR="009C19A6" w:rsidRPr="00AC5906" w:rsidRDefault="009C19A6" w:rsidP="009C19A6">
            <w:pPr>
              <w:autoSpaceDE w:val="0"/>
              <w:autoSpaceDN w:val="0"/>
              <w:rPr>
                <w:sz w:val="20"/>
                <w:szCs w:val="18"/>
                <w:lang w:val="en-US"/>
              </w:rPr>
            </w:pPr>
            <w:r w:rsidRPr="00AC5906">
              <w:rPr>
                <w:sz w:val="20"/>
                <w:szCs w:val="18"/>
                <w:lang w:val="en-US"/>
              </w:rPr>
              <w:t>4-7 October 2016</w:t>
            </w:r>
          </w:p>
        </w:tc>
        <w:tc>
          <w:tcPr>
            <w:tcW w:w="862" w:type="pct"/>
            <w:shd w:val="clear" w:color="auto" w:fill="DAEEF3" w:themeFill="accent5" w:themeFillTint="33"/>
            <w:vAlign w:val="center"/>
          </w:tcPr>
          <w:p w:rsidR="009C19A6" w:rsidRPr="00AC5906" w:rsidRDefault="009C19A6" w:rsidP="009C19A6">
            <w:pPr>
              <w:autoSpaceDE w:val="0"/>
              <w:autoSpaceDN w:val="0"/>
              <w:rPr>
                <w:sz w:val="20"/>
                <w:szCs w:val="18"/>
                <w:lang w:val="en-US"/>
              </w:rPr>
            </w:pPr>
            <w:proofErr w:type="spellStart"/>
            <w:r w:rsidRPr="00AC5906">
              <w:rPr>
                <w:sz w:val="20"/>
                <w:szCs w:val="18"/>
                <w:lang w:val="en-US"/>
              </w:rPr>
              <w:t>Felixstowe</w:t>
            </w:r>
            <w:proofErr w:type="spellEnd"/>
            <w:r w:rsidRPr="00AC5906">
              <w:rPr>
                <w:sz w:val="20"/>
                <w:szCs w:val="18"/>
                <w:lang w:val="en-US"/>
              </w:rPr>
              <w:t>, UK</w:t>
            </w:r>
          </w:p>
        </w:tc>
        <w:tc>
          <w:tcPr>
            <w:tcW w:w="1097" w:type="pct"/>
            <w:shd w:val="clear" w:color="auto" w:fill="DAEEF3" w:themeFill="accent5" w:themeFillTint="33"/>
            <w:vAlign w:val="center"/>
          </w:tcPr>
          <w:p w:rsidR="009C19A6" w:rsidRPr="00AC5906" w:rsidRDefault="009C19A6" w:rsidP="009C19A6">
            <w:pPr>
              <w:autoSpaceDE w:val="0"/>
              <w:autoSpaceDN w:val="0"/>
              <w:rPr>
                <w:sz w:val="20"/>
                <w:szCs w:val="18"/>
                <w:lang w:val="en-US"/>
              </w:rPr>
            </w:pPr>
            <w:r w:rsidRPr="00AC5906">
              <w:rPr>
                <w:sz w:val="20"/>
                <w:szCs w:val="18"/>
                <w:lang w:val="en-US"/>
              </w:rPr>
              <w:t>04</w:t>
            </w:r>
            <w:r w:rsidRPr="00AC5906">
              <w:rPr>
                <w:sz w:val="20"/>
                <w:szCs w:val="18"/>
                <w:vertAlign w:val="superscript"/>
                <w:lang w:val="en-US"/>
              </w:rPr>
              <w:t>th</w:t>
            </w:r>
            <w:r w:rsidRPr="00AC5906">
              <w:rPr>
                <w:sz w:val="20"/>
                <w:szCs w:val="18"/>
                <w:lang w:val="en-US"/>
              </w:rPr>
              <w:t xml:space="preserve"> July 2016</w:t>
            </w:r>
          </w:p>
        </w:tc>
      </w:tr>
      <w:tr w:rsidR="009C19A6" w:rsidRPr="009C19A6" w:rsidTr="009C19A6">
        <w:trPr>
          <w:trHeight w:val="284"/>
          <w:jc w:val="center"/>
        </w:trPr>
        <w:tc>
          <w:tcPr>
            <w:tcW w:w="688" w:type="pct"/>
            <w:shd w:val="clear" w:color="auto" w:fill="B8CCE4" w:themeFill="accent1" w:themeFillTint="66"/>
            <w:vAlign w:val="center"/>
          </w:tcPr>
          <w:p w:rsidR="009C19A6" w:rsidRPr="009C19A6" w:rsidRDefault="009C19A6" w:rsidP="009C19A6">
            <w:pPr>
              <w:autoSpaceDE w:val="0"/>
              <w:autoSpaceDN w:val="0"/>
              <w:rPr>
                <w:b/>
                <w:color w:val="000000"/>
                <w:szCs w:val="18"/>
                <w:lang w:val="en-US"/>
              </w:rPr>
            </w:pPr>
            <w:r w:rsidRPr="009C19A6">
              <w:rPr>
                <w:b/>
                <w:color w:val="000000"/>
                <w:szCs w:val="18"/>
                <w:lang w:val="en-US"/>
              </w:rPr>
              <w:t>TS 11</w:t>
            </w:r>
          </w:p>
        </w:tc>
        <w:tc>
          <w:tcPr>
            <w:tcW w:w="941"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Airport</w:t>
            </w:r>
          </w:p>
        </w:tc>
        <w:tc>
          <w:tcPr>
            <w:tcW w:w="141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8-11 November 2016</w:t>
            </w:r>
          </w:p>
        </w:tc>
        <w:tc>
          <w:tcPr>
            <w:tcW w:w="862"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Vienna, AT</w:t>
            </w:r>
          </w:p>
        </w:tc>
        <w:tc>
          <w:tcPr>
            <w:tcW w:w="1097" w:type="pct"/>
            <w:shd w:val="clear" w:color="auto" w:fill="DAEEF3" w:themeFill="accent5" w:themeFillTint="33"/>
            <w:vAlign w:val="center"/>
          </w:tcPr>
          <w:p w:rsidR="009C19A6" w:rsidRPr="009C19A6" w:rsidRDefault="009C19A6" w:rsidP="009C19A6">
            <w:pPr>
              <w:autoSpaceDE w:val="0"/>
              <w:autoSpaceDN w:val="0"/>
              <w:rPr>
                <w:color w:val="000000"/>
                <w:sz w:val="20"/>
                <w:szCs w:val="18"/>
                <w:lang w:val="en-US"/>
              </w:rPr>
            </w:pPr>
            <w:r w:rsidRPr="009C19A6">
              <w:rPr>
                <w:color w:val="000000"/>
                <w:sz w:val="20"/>
                <w:szCs w:val="18"/>
                <w:lang w:val="en-US"/>
              </w:rPr>
              <w:t>08</w:t>
            </w:r>
            <w:r w:rsidRPr="009C19A6">
              <w:rPr>
                <w:color w:val="000000"/>
                <w:sz w:val="20"/>
                <w:szCs w:val="18"/>
                <w:vertAlign w:val="superscript"/>
                <w:lang w:val="en-US"/>
              </w:rPr>
              <w:t>th</w:t>
            </w:r>
            <w:r w:rsidRPr="009C19A6">
              <w:rPr>
                <w:color w:val="000000"/>
                <w:sz w:val="20"/>
                <w:szCs w:val="18"/>
                <w:lang w:val="en-US"/>
              </w:rPr>
              <w:t xml:space="preserve"> August 2016</w:t>
            </w:r>
          </w:p>
        </w:tc>
      </w:tr>
    </w:tbl>
    <w:p w:rsidR="00831428" w:rsidRPr="009C19A6" w:rsidRDefault="00831428" w:rsidP="00831428">
      <w:pPr>
        <w:autoSpaceDE w:val="0"/>
        <w:autoSpaceDN w:val="0"/>
        <w:adjustRightInd w:val="0"/>
        <w:spacing w:after="0" w:line="240" w:lineRule="auto"/>
        <w:jc w:val="both"/>
        <w:rPr>
          <w:rFonts w:cs="Arial"/>
          <w:color w:val="000000"/>
        </w:rPr>
      </w:pPr>
    </w:p>
    <w:p w:rsidR="009C19A6" w:rsidRPr="009C19A6" w:rsidRDefault="009C19A6" w:rsidP="009C19A6">
      <w:pPr>
        <w:autoSpaceDE w:val="0"/>
        <w:autoSpaceDN w:val="0"/>
        <w:adjustRightInd w:val="0"/>
        <w:spacing w:after="0" w:line="240" w:lineRule="auto"/>
        <w:jc w:val="both"/>
        <w:rPr>
          <w:rFonts w:cs="Arial"/>
          <w:color w:val="000000"/>
        </w:rPr>
      </w:pPr>
      <w:r w:rsidRPr="009C19A6">
        <w:rPr>
          <w:rFonts w:cs="Arial"/>
          <w:b/>
          <w:color w:val="000000"/>
        </w:rPr>
        <w:t>The objectives</w:t>
      </w:r>
      <w:r w:rsidRPr="009C19A6">
        <w:rPr>
          <w:rFonts w:cs="Arial"/>
          <w:color w:val="000000"/>
        </w:rPr>
        <w:t xml:space="preserve"> of the </w:t>
      </w:r>
      <w:r w:rsidRPr="009C19A6">
        <w:rPr>
          <w:rFonts w:cs="Arial"/>
          <w:bCs/>
          <w:color w:val="000000"/>
        </w:rPr>
        <w:t>training course on</w:t>
      </w:r>
      <w:r w:rsidRPr="009C19A6">
        <w:rPr>
          <w:rFonts w:cs="Arial"/>
          <w:b/>
          <w:bCs/>
          <w:color w:val="000000"/>
        </w:rPr>
        <w:t xml:space="preserve"> Controls Checks at Border Inspection Posts </w:t>
      </w:r>
      <w:r w:rsidRPr="009C19A6">
        <w:rPr>
          <w:rFonts w:cs="Arial"/>
          <w:color w:val="000000"/>
        </w:rPr>
        <w:t xml:space="preserve">under the BTSF initiative are </w:t>
      </w:r>
      <w:r w:rsidRPr="009C19A6">
        <w:rPr>
          <w:rFonts w:cs="Arial"/>
          <w:b/>
          <w:color w:val="000000"/>
        </w:rPr>
        <w:t>to</w:t>
      </w:r>
      <w:r w:rsidRPr="009C19A6">
        <w:rPr>
          <w:b/>
          <w:lang w:val="en-US"/>
        </w:rPr>
        <w:t xml:space="preserve"> disseminate good practices for border control procedures, improving knowledge of this complex area of work and ensuring consistent and high implementation standards across the European Union</w:t>
      </w:r>
      <w:r w:rsidRPr="009C19A6">
        <w:rPr>
          <w:lang w:val="en-US"/>
        </w:rPr>
        <w:t>.</w:t>
      </w:r>
      <w:r w:rsidRPr="009C19A6">
        <w:rPr>
          <w:color w:val="1F497D"/>
          <w:lang w:val="en-US"/>
        </w:rPr>
        <w:t> </w:t>
      </w:r>
      <w:r w:rsidRPr="009C19A6">
        <w:rPr>
          <w:rFonts w:cs="Arial"/>
          <w:color w:val="000000"/>
        </w:rPr>
        <w:t xml:space="preserve"> </w:t>
      </w:r>
    </w:p>
    <w:p w:rsidR="00DE6794" w:rsidRPr="009C19A6" w:rsidRDefault="00DE6794" w:rsidP="00DE6794">
      <w:pPr>
        <w:autoSpaceDE w:val="0"/>
        <w:autoSpaceDN w:val="0"/>
        <w:adjustRightInd w:val="0"/>
        <w:spacing w:after="0" w:line="240" w:lineRule="auto"/>
        <w:jc w:val="both"/>
        <w:rPr>
          <w:rFonts w:cs="Arial"/>
          <w:color w:val="000000"/>
        </w:rPr>
      </w:pPr>
    </w:p>
    <w:p w:rsidR="009C19A6" w:rsidRPr="009C19A6" w:rsidRDefault="009C19A6" w:rsidP="009C19A6">
      <w:pPr>
        <w:autoSpaceDE w:val="0"/>
        <w:autoSpaceDN w:val="0"/>
        <w:adjustRightInd w:val="0"/>
        <w:spacing w:after="0" w:line="240" w:lineRule="auto"/>
        <w:jc w:val="both"/>
        <w:rPr>
          <w:rFonts w:cs="Arial"/>
          <w:color w:val="000000"/>
        </w:rPr>
      </w:pPr>
      <w:r w:rsidRPr="009C19A6">
        <w:rPr>
          <w:rFonts w:cs="Arial"/>
          <w:b/>
          <w:color w:val="000000"/>
        </w:rPr>
        <w:t xml:space="preserve">These training sessions are addressed </w:t>
      </w:r>
      <w:r w:rsidRPr="009C19A6">
        <w:rPr>
          <w:rFonts w:cs="Arial"/>
          <w:color w:val="000000"/>
        </w:rPr>
        <w:t xml:space="preserve">both to officials from Competent Authorities involved in planning and control activities, and field inspectors involved in control activities. They </w:t>
      </w:r>
      <w:r w:rsidRPr="009C19A6">
        <w:rPr>
          <w:lang w:val="en-US"/>
        </w:rPr>
        <w:t xml:space="preserve">are aimed at participants with a practical knowledge of veterinary checks, i.e. BIPs' staff or officials working at local or central level with responsibilities in import controls. However, as during each training session participants are grouped according to their knowledge, it is also useful to send newcomers working in a BIP to the courses provided that they have some basic knowledge on import controls. It is the second phase of the training course on BIPs 2013-2014 and the </w:t>
      </w:r>
      <w:proofErr w:type="spellStart"/>
      <w:r w:rsidRPr="009C19A6">
        <w:rPr>
          <w:lang w:val="en-US"/>
        </w:rPr>
        <w:t>programme</w:t>
      </w:r>
      <w:proofErr w:type="spellEnd"/>
      <w:r w:rsidRPr="009C19A6">
        <w:rPr>
          <w:lang w:val="en-US"/>
        </w:rPr>
        <w:t xml:space="preserve"> arranged for 2015-2016 includes some </w:t>
      </w:r>
      <w:r w:rsidRPr="009C19A6">
        <w:rPr>
          <w:b/>
          <w:bCs/>
          <w:lang w:val="en-US"/>
        </w:rPr>
        <w:t>updates and improvements</w:t>
      </w:r>
      <w:r w:rsidRPr="009C19A6">
        <w:rPr>
          <w:lang w:val="en-US"/>
        </w:rPr>
        <w:t xml:space="preserve">. </w:t>
      </w:r>
      <w:r w:rsidRPr="009C19A6">
        <w:rPr>
          <w:b/>
          <w:bCs/>
          <w:lang w:val="en-US"/>
        </w:rPr>
        <w:t>Training locations</w:t>
      </w:r>
      <w:r w:rsidRPr="009C19A6">
        <w:rPr>
          <w:lang w:val="en-US"/>
        </w:rPr>
        <w:t xml:space="preserve"> for the seaport, airport and road/rail have changed. </w:t>
      </w:r>
      <w:r w:rsidRPr="009C19A6">
        <w:rPr>
          <w:b/>
          <w:bCs/>
          <w:u w:val="single"/>
          <w:lang w:val="en-US"/>
        </w:rPr>
        <w:t>Participants who have not yet attended the training course in the past should be encouraged to participate with priority in this second phase of the training to ensure that all staff working in European BIPs has attended a training session</w:t>
      </w:r>
      <w:r w:rsidRPr="009C19A6">
        <w:rPr>
          <w:b/>
          <w:bCs/>
          <w:lang w:val="en-US"/>
        </w:rPr>
        <w:t>.</w:t>
      </w:r>
      <w:r w:rsidRPr="009C19A6">
        <w:rPr>
          <w:rFonts w:cs="Arial"/>
          <w:color w:val="000000"/>
        </w:rPr>
        <w:t xml:space="preserve"> </w:t>
      </w:r>
    </w:p>
    <w:p w:rsidR="00831428" w:rsidRPr="009C19A6" w:rsidRDefault="00831428" w:rsidP="00831428">
      <w:pPr>
        <w:autoSpaceDE w:val="0"/>
        <w:autoSpaceDN w:val="0"/>
        <w:adjustRightInd w:val="0"/>
        <w:spacing w:after="0" w:line="240" w:lineRule="auto"/>
        <w:jc w:val="both"/>
        <w:rPr>
          <w:rFonts w:cs="Arial"/>
          <w:color w:val="000000"/>
        </w:rPr>
      </w:pPr>
    </w:p>
    <w:p w:rsidR="005B3748" w:rsidRPr="009C19A6" w:rsidRDefault="00831428" w:rsidP="00537703">
      <w:pPr>
        <w:autoSpaceDE w:val="0"/>
        <w:autoSpaceDN w:val="0"/>
        <w:spacing w:after="0"/>
        <w:jc w:val="both"/>
        <w:rPr>
          <w:color w:val="000000"/>
          <w:szCs w:val="18"/>
          <w:lang w:val="en-US"/>
        </w:rPr>
      </w:pPr>
      <w:r w:rsidRPr="009C19A6">
        <w:rPr>
          <w:b/>
          <w:color w:val="000000"/>
          <w:szCs w:val="18"/>
          <w:lang w:val="en-US"/>
        </w:rPr>
        <w:t>Requirements for the participants:</w:t>
      </w:r>
      <w:r w:rsidR="005B3748" w:rsidRPr="009C19A6">
        <w:rPr>
          <w:color w:val="000000"/>
          <w:szCs w:val="18"/>
          <w:lang w:val="en-US"/>
        </w:rPr>
        <w:t xml:space="preserve"> </w:t>
      </w:r>
    </w:p>
    <w:p w:rsidR="005B3748" w:rsidRPr="009C19A6" w:rsidRDefault="005B3748" w:rsidP="00537703">
      <w:pPr>
        <w:pStyle w:val="Odstavecseseznamem"/>
        <w:numPr>
          <w:ilvl w:val="0"/>
          <w:numId w:val="2"/>
        </w:numPr>
        <w:autoSpaceDE w:val="0"/>
        <w:autoSpaceDN w:val="0"/>
        <w:spacing w:after="0" w:line="240" w:lineRule="auto"/>
        <w:jc w:val="both"/>
        <w:rPr>
          <w:color w:val="000000"/>
          <w:szCs w:val="18"/>
          <w:lang w:val="en-US"/>
        </w:rPr>
      </w:pPr>
      <w:r w:rsidRPr="009C19A6">
        <w:rPr>
          <w:b/>
          <w:color w:val="000000"/>
          <w:szCs w:val="18"/>
          <w:lang w:val="en-US"/>
        </w:rPr>
        <w:t>Language:</w:t>
      </w:r>
      <w:r w:rsidRPr="009C19A6">
        <w:rPr>
          <w:color w:val="000000"/>
          <w:szCs w:val="18"/>
          <w:lang w:val="en-US"/>
        </w:rPr>
        <w:t xml:space="preserve"> </w:t>
      </w:r>
      <w:r w:rsidR="00341E39" w:rsidRPr="009C19A6">
        <w:rPr>
          <w:color w:val="000000"/>
          <w:szCs w:val="18"/>
          <w:lang w:val="en-US"/>
        </w:rPr>
        <w:t>English, r</w:t>
      </w:r>
      <w:r w:rsidRPr="009C19A6">
        <w:rPr>
          <w:color w:val="000000"/>
          <w:szCs w:val="18"/>
          <w:lang w:val="en-US"/>
        </w:rPr>
        <w:t xml:space="preserve">equired level: </w:t>
      </w:r>
      <w:r w:rsidR="00831428" w:rsidRPr="009C19A6">
        <w:rPr>
          <w:color w:val="000000"/>
          <w:szCs w:val="18"/>
          <w:lang w:val="en-US"/>
        </w:rPr>
        <w:t>a good</w:t>
      </w:r>
      <w:r w:rsidRPr="009C19A6">
        <w:rPr>
          <w:color w:val="000000"/>
          <w:szCs w:val="18"/>
          <w:lang w:val="en-US"/>
        </w:rPr>
        <w:t xml:space="preserve"> working level (at least B1/B2)</w:t>
      </w:r>
      <w:r w:rsidR="00831428" w:rsidRPr="009C19A6">
        <w:rPr>
          <w:color w:val="000000"/>
          <w:szCs w:val="18"/>
          <w:lang w:val="en-US"/>
        </w:rPr>
        <w:t xml:space="preserve">. </w:t>
      </w:r>
    </w:p>
    <w:p w:rsidR="005B3748" w:rsidRPr="009C19A6" w:rsidRDefault="00537703" w:rsidP="00537703">
      <w:pPr>
        <w:pStyle w:val="Odstavecseseznamem"/>
        <w:numPr>
          <w:ilvl w:val="0"/>
          <w:numId w:val="2"/>
        </w:numPr>
        <w:autoSpaceDE w:val="0"/>
        <w:autoSpaceDN w:val="0"/>
        <w:spacing w:after="0" w:line="240" w:lineRule="auto"/>
        <w:jc w:val="both"/>
        <w:rPr>
          <w:b/>
          <w:bCs/>
          <w:color w:val="000000"/>
          <w:szCs w:val="18"/>
          <w:lang w:val="en-US"/>
        </w:rPr>
      </w:pPr>
      <w:r w:rsidRPr="009C19A6">
        <w:rPr>
          <w:b/>
          <w:color w:val="000000"/>
          <w:szCs w:val="18"/>
          <w:lang w:val="en-US"/>
        </w:rPr>
        <w:t>Experience:</w:t>
      </w:r>
      <w:r w:rsidRPr="009C19A6">
        <w:rPr>
          <w:color w:val="000000"/>
          <w:szCs w:val="18"/>
          <w:lang w:val="en-US"/>
        </w:rPr>
        <w:t xml:space="preserve"> Preference given to applicants with </w:t>
      </w:r>
      <w:r w:rsidR="00831428" w:rsidRPr="009C19A6">
        <w:rPr>
          <w:b/>
          <w:bCs/>
          <w:color w:val="000000"/>
          <w:szCs w:val="18"/>
          <w:lang w:val="en-US"/>
        </w:rPr>
        <w:t xml:space="preserve">3 years of experience in the relevant field. </w:t>
      </w:r>
    </w:p>
    <w:p w:rsidR="00831428" w:rsidRPr="009C19A6" w:rsidRDefault="00537703" w:rsidP="00537703">
      <w:pPr>
        <w:pStyle w:val="Odstavecseseznamem"/>
        <w:numPr>
          <w:ilvl w:val="0"/>
          <w:numId w:val="2"/>
        </w:numPr>
        <w:autoSpaceDE w:val="0"/>
        <w:autoSpaceDN w:val="0"/>
        <w:spacing w:after="0" w:line="240" w:lineRule="auto"/>
        <w:jc w:val="both"/>
        <w:rPr>
          <w:color w:val="000000"/>
          <w:szCs w:val="18"/>
          <w:lang w:val="en-US"/>
        </w:rPr>
      </w:pPr>
      <w:r w:rsidRPr="009C19A6">
        <w:rPr>
          <w:b/>
          <w:color w:val="000000"/>
          <w:szCs w:val="18"/>
          <w:lang w:val="en-US"/>
        </w:rPr>
        <w:t>Commitment to post training activities:</w:t>
      </w:r>
      <w:r w:rsidR="00831428" w:rsidRPr="009C19A6">
        <w:rPr>
          <w:color w:val="000000"/>
          <w:szCs w:val="18"/>
          <w:lang w:val="en-US"/>
        </w:rPr>
        <w:t xml:space="preserve"> </w:t>
      </w:r>
      <w:r w:rsidRPr="009C19A6">
        <w:rPr>
          <w:color w:val="000000"/>
          <w:szCs w:val="18"/>
          <w:lang w:val="en-US"/>
        </w:rPr>
        <w:t xml:space="preserve">dissemination of </w:t>
      </w:r>
      <w:r w:rsidR="00831428" w:rsidRPr="009C19A6">
        <w:rPr>
          <w:color w:val="000000"/>
          <w:szCs w:val="18"/>
          <w:lang w:val="en-US"/>
        </w:rPr>
        <w:t>knowledge received.</w:t>
      </w:r>
    </w:p>
    <w:sectPr w:rsidR="00831428" w:rsidRPr="009C19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DB" w:rsidRDefault="00AF60DB" w:rsidP="000777B6">
      <w:pPr>
        <w:spacing w:after="0" w:line="240" w:lineRule="auto"/>
      </w:pPr>
      <w:r>
        <w:separator/>
      </w:r>
    </w:p>
  </w:endnote>
  <w:endnote w:type="continuationSeparator" w:id="0">
    <w:p w:rsidR="00AF60DB" w:rsidRDefault="00AF60DB" w:rsidP="0007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16173"/>
      <w:docPartObj>
        <w:docPartGallery w:val="Page Numbers (Bottom of Page)"/>
        <w:docPartUnique/>
      </w:docPartObj>
    </w:sdtPr>
    <w:sdtEndPr>
      <w:rPr>
        <w:noProof/>
      </w:rPr>
    </w:sdtEndPr>
    <w:sdtContent>
      <w:p w:rsidR="00685A22" w:rsidRDefault="00685A22">
        <w:pPr>
          <w:pStyle w:val="Zpat"/>
          <w:jc w:val="right"/>
        </w:pPr>
        <w:r>
          <w:fldChar w:fldCharType="begin"/>
        </w:r>
        <w:r>
          <w:instrText xml:space="preserve"> PAGE   \* MERGEFORMAT </w:instrText>
        </w:r>
        <w:r>
          <w:fldChar w:fldCharType="separate"/>
        </w:r>
        <w:r w:rsidR="00256A7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DB" w:rsidRDefault="00AF60DB" w:rsidP="000777B6">
      <w:pPr>
        <w:spacing w:after="0" w:line="240" w:lineRule="auto"/>
      </w:pPr>
      <w:r>
        <w:separator/>
      </w:r>
    </w:p>
  </w:footnote>
  <w:footnote w:type="continuationSeparator" w:id="0">
    <w:p w:rsidR="00AF60DB" w:rsidRDefault="00AF60DB" w:rsidP="00077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88A"/>
    <w:multiLevelType w:val="hybridMultilevel"/>
    <w:tmpl w:val="A120E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382B1636"/>
    <w:multiLevelType w:val="hybridMultilevel"/>
    <w:tmpl w:val="B4FA902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28"/>
    <w:rsid w:val="000641FB"/>
    <w:rsid w:val="000777B6"/>
    <w:rsid w:val="00077CB6"/>
    <w:rsid w:val="000D4B74"/>
    <w:rsid w:val="00105FD0"/>
    <w:rsid w:val="00112600"/>
    <w:rsid w:val="001772F5"/>
    <w:rsid w:val="001E3F3D"/>
    <w:rsid w:val="00233D8A"/>
    <w:rsid w:val="00242457"/>
    <w:rsid w:val="00256A72"/>
    <w:rsid w:val="002A6059"/>
    <w:rsid w:val="002F079C"/>
    <w:rsid w:val="002F2D01"/>
    <w:rsid w:val="002F2EEE"/>
    <w:rsid w:val="003037A8"/>
    <w:rsid w:val="00341E39"/>
    <w:rsid w:val="00350D0D"/>
    <w:rsid w:val="00395B3D"/>
    <w:rsid w:val="003975B3"/>
    <w:rsid w:val="00413299"/>
    <w:rsid w:val="00425009"/>
    <w:rsid w:val="00463E55"/>
    <w:rsid w:val="004D6204"/>
    <w:rsid w:val="0052245D"/>
    <w:rsid w:val="00537703"/>
    <w:rsid w:val="005B3748"/>
    <w:rsid w:val="00604C09"/>
    <w:rsid w:val="00645394"/>
    <w:rsid w:val="0065164D"/>
    <w:rsid w:val="006655BA"/>
    <w:rsid w:val="00677C23"/>
    <w:rsid w:val="00685A22"/>
    <w:rsid w:val="00694F19"/>
    <w:rsid w:val="006D5DBD"/>
    <w:rsid w:val="0071706F"/>
    <w:rsid w:val="0073761E"/>
    <w:rsid w:val="00737EB5"/>
    <w:rsid w:val="0074441D"/>
    <w:rsid w:val="00794C0F"/>
    <w:rsid w:val="007E12B1"/>
    <w:rsid w:val="00831428"/>
    <w:rsid w:val="0084366B"/>
    <w:rsid w:val="00860CC6"/>
    <w:rsid w:val="008D0F02"/>
    <w:rsid w:val="00906142"/>
    <w:rsid w:val="00942249"/>
    <w:rsid w:val="00957DE9"/>
    <w:rsid w:val="009C19A6"/>
    <w:rsid w:val="009C76B0"/>
    <w:rsid w:val="009E25DD"/>
    <w:rsid w:val="00A014CE"/>
    <w:rsid w:val="00A071D0"/>
    <w:rsid w:val="00A1057A"/>
    <w:rsid w:val="00A17FFD"/>
    <w:rsid w:val="00A23FC0"/>
    <w:rsid w:val="00A330DB"/>
    <w:rsid w:val="00A37027"/>
    <w:rsid w:val="00A7347F"/>
    <w:rsid w:val="00AC5906"/>
    <w:rsid w:val="00AF60DB"/>
    <w:rsid w:val="00B12205"/>
    <w:rsid w:val="00B14AAD"/>
    <w:rsid w:val="00B55EF2"/>
    <w:rsid w:val="00B82CE3"/>
    <w:rsid w:val="00BF2730"/>
    <w:rsid w:val="00C13684"/>
    <w:rsid w:val="00C62EB9"/>
    <w:rsid w:val="00CC4D6B"/>
    <w:rsid w:val="00CE6E7C"/>
    <w:rsid w:val="00D618C1"/>
    <w:rsid w:val="00D67C11"/>
    <w:rsid w:val="00D73F0B"/>
    <w:rsid w:val="00D82B9A"/>
    <w:rsid w:val="00DE224A"/>
    <w:rsid w:val="00DE6794"/>
    <w:rsid w:val="00DF18CA"/>
    <w:rsid w:val="00DF737A"/>
    <w:rsid w:val="00E31AA7"/>
    <w:rsid w:val="00ED51D7"/>
    <w:rsid w:val="00EE076E"/>
    <w:rsid w:val="00F71266"/>
    <w:rsid w:val="00F76ED8"/>
    <w:rsid w:val="00FA1A06"/>
    <w:rsid w:val="00FC1985"/>
    <w:rsid w:val="00FE7062"/>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428"/>
  </w:style>
  <w:style w:type="paragraph" w:styleId="Nadpis1">
    <w:name w:val="heading 1"/>
    <w:basedOn w:val="Normln"/>
    <w:next w:val="Normln"/>
    <w:link w:val="Nadpis1Char"/>
    <w:uiPriority w:val="9"/>
    <w:qFormat/>
    <w:rsid w:val="0073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314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428"/>
    <w:rPr>
      <w:rFonts w:ascii="Tahoma" w:hAnsi="Tahoma" w:cs="Tahoma"/>
      <w:sz w:val="16"/>
      <w:szCs w:val="16"/>
    </w:rPr>
  </w:style>
  <w:style w:type="character" w:styleId="Zstupntext">
    <w:name w:val="Placeholder Text"/>
    <w:basedOn w:val="Standardnpsmoodstavce"/>
    <w:uiPriority w:val="99"/>
    <w:semiHidden/>
    <w:rsid w:val="00831428"/>
    <w:rPr>
      <w:color w:val="808080"/>
    </w:rPr>
  </w:style>
  <w:style w:type="character" w:styleId="Odkaznakoment">
    <w:name w:val="annotation reference"/>
    <w:basedOn w:val="Standardnpsmoodstavce"/>
    <w:uiPriority w:val="99"/>
    <w:semiHidden/>
    <w:unhideWhenUsed/>
    <w:rsid w:val="00112600"/>
    <w:rPr>
      <w:sz w:val="16"/>
      <w:szCs w:val="16"/>
    </w:rPr>
  </w:style>
  <w:style w:type="paragraph" w:styleId="Textkomente">
    <w:name w:val="annotation text"/>
    <w:basedOn w:val="Normln"/>
    <w:link w:val="TextkomenteChar"/>
    <w:uiPriority w:val="99"/>
    <w:semiHidden/>
    <w:unhideWhenUsed/>
    <w:rsid w:val="00112600"/>
    <w:pPr>
      <w:spacing w:line="240" w:lineRule="auto"/>
    </w:pPr>
    <w:rPr>
      <w:sz w:val="20"/>
      <w:szCs w:val="20"/>
    </w:rPr>
  </w:style>
  <w:style w:type="character" w:customStyle="1" w:styleId="TextkomenteChar">
    <w:name w:val="Text komentáře Char"/>
    <w:basedOn w:val="Standardnpsmoodstavce"/>
    <w:link w:val="Textkomente"/>
    <w:uiPriority w:val="99"/>
    <w:semiHidden/>
    <w:rsid w:val="00112600"/>
    <w:rPr>
      <w:sz w:val="20"/>
      <w:szCs w:val="20"/>
    </w:rPr>
  </w:style>
  <w:style w:type="paragraph" w:styleId="Pedmtkomente">
    <w:name w:val="annotation subject"/>
    <w:basedOn w:val="Textkomente"/>
    <w:next w:val="Textkomente"/>
    <w:link w:val="PedmtkomenteChar"/>
    <w:uiPriority w:val="99"/>
    <w:semiHidden/>
    <w:unhideWhenUsed/>
    <w:rsid w:val="00112600"/>
    <w:rPr>
      <w:b/>
      <w:bCs/>
    </w:rPr>
  </w:style>
  <w:style w:type="character" w:customStyle="1" w:styleId="PedmtkomenteChar">
    <w:name w:val="Předmět komentáře Char"/>
    <w:basedOn w:val="TextkomenteChar"/>
    <w:link w:val="Pedmtkomente"/>
    <w:uiPriority w:val="99"/>
    <w:semiHidden/>
    <w:rsid w:val="00112600"/>
    <w:rPr>
      <w:b/>
      <w:bCs/>
      <w:sz w:val="20"/>
      <w:szCs w:val="20"/>
    </w:rPr>
  </w:style>
  <w:style w:type="character" w:customStyle="1" w:styleId="Nadpis1Char">
    <w:name w:val="Nadpis 1 Char"/>
    <w:basedOn w:val="Standardnpsmoodstavce"/>
    <w:link w:val="Nadpis1"/>
    <w:uiPriority w:val="9"/>
    <w:rsid w:val="0073761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0641FB"/>
    <w:rPr>
      <w:color w:val="0000FF" w:themeColor="hyperlink"/>
      <w:u w:val="single"/>
    </w:rPr>
  </w:style>
  <w:style w:type="paragraph" w:styleId="Zhlav">
    <w:name w:val="header"/>
    <w:basedOn w:val="Normln"/>
    <w:link w:val="ZhlavChar"/>
    <w:uiPriority w:val="99"/>
    <w:unhideWhenUsed/>
    <w:rsid w:val="000777B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777B6"/>
  </w:style>
  <w:style w:type="paragraph" w:styleId="Zpat">
    <w:name w:val="footer"/>
    <w:basedOn w:val="Normln"/>
    <w:link w:val="ZpatChar"/>
    <w:uiPriority w:val="99"/>
    <w:unhideWhenUsed/>
    <w:rsid w:val="000777B6"/>
    <w:pPr>
      <w:tabs>
        <w:tab w:val="center" w:pos="4513"/>
        <w:tab w:val="right" w:pos="9026"/>
      </w:tabs>
      <w:spacing w:after="0" w:line="240" w:lineRule="auto"/>
    </w:pPr>
  </w:style>
  <w:style w:type="character" w:customStyle="1" w:styleId="ZpatChar">
    <w:name w:val="Zápatí Char"/>
    <w:basedOn w:val="Standardnpsmoodstavce"/>
    <w:link w:val="Zpat"/>
    <w:uiPriority w:val="99"/>
    <w:rsid w:val="000777B6"/>
  </w:style>
  <w:style w:type="paragraph" w:styleId="Odstavecseseznamem">
    <w:name w:val="List Paragraph"/>
    <w:basedOn w:val="Normln"/>
    <w:uiPriority w:val="34"/>
    <w:qFormat/>
    <w:rsid w:val="00537703"/>
    <w:pPr>
      <w:ind w:left="720"/>
      <w:contextualSpacing/>
    </w:pPr>
  </w:style>
  <w:style w:type="character" w:styleId="Siln">
    <w:name w:val="Strong"/>
    <w:basedOn w:val="Standardnpsmoodstavce"/>
    <w:uiPriority w:val="22"/>
    <w:qFormat/>
    <w:rsid w:val="00DE6794"/>
    <w:rPr>
      <w:b/>
      <w:bCs/>
    </w:rPr>
  </w:style>
  <w:style w:type="paragraph" w:styleId="Normlnweb">
    <w:name w:val="Normal (Web)"/>
    <w:basedOn w:val="Normln"/>
    <w:uiPriority w:val="99"/>
    <w:unhideWhenUsed/>
    <w:rsid w:val="00DE6794"/>
    <w:pPr>
      <w:spacing w:before="30" w:after="120"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428"/>
  </w:style>
  <w:style w:type="paragraph" w:styleId="Nadpis1">
    <w:name w:val="heading 1"/>
    <w:basedOn w:val="Normln"/>
    <w:next w:val="Normln"/>
    <w:link w:val="Nadpis1Char"/>
    <w:uiPriority w:val="9"/>
    <w:qFormat/>
    <w:rsid w:val="0073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314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428"/>
    <w:rPr>
      <w:rFonts w:ascii="Tahoma" w:hAnsi="Tahoma" w:cs="Tahoma"/>
      <w:sz w:val="16"/>
      <w:szCs w:val="16"/>
    </w:rPr>
  </w:style>
  <w:style w:type="character" w:styleId="Zstupntext">
    <w:name w:val="Placeholder Text"/>
    <w:basedOn w:val="Standardnpsmoodstavce"/>
    <w:uiPriority w:val="99"/>
    <w:semiHidden/>
    <w:rsid w:val="00831428"/>
    <w:rPr>
      <w:color w:val="808080"/>
    </w:rPr>
  </w:style>
  <w:style w:type="character" w:styleId="Odkaznakoment">
    <w:name w:val="annotation reference"/>
    <w:basedOn w:val="Standardnpsmoodstavce"/>
    <w:uiPriority w:val="99"/>
    <w:semiHidden/>
    <w:unhideWhenUsed/>
    <w:rsid w:val="00112600"/>
    <w:rPr>
      <w:sz w:val="16"/>
      <w:szCs w:val="16"/>
    </w:rPr>
  </w:style>
  <w:style w:type="paragraph" w:styleId="Textkomente">
    <w:name w:val="annotation text"/>
    <w:basedOn w:val="Normln"/>
    <w:link w:val="TextkomenteChar"/>
    <w:uiPriority w:val="99"/>
    <w:semiHidden/>
    <w:unhideWhenUsed/>
    <w:rsid w:val="00112600"/>
    <w:pPr>
      <w:spacing w:line="240" w:lineRule="auto"/>
    </w:pPr>
    <w:rPr>
      <w:sz w:val="20"/>
      <w:szCs w:val="20"/>
    </w:rPr>
  </w:style>
  <w:style w:type="character" w:customStyle="1" w:styleId="TextkomenteChar">
    <w:name w:val="Text komentáře Char"/>
    <w:basedOn w:val="Standardnpsmoodstavce"/>
    <w:link w:val="Textkomente"/>
    <w:uiPriority w:val="99"/>
    <w:semiHidden/>
    <w:rsid w:val="00112600"/>
    <w:rPr>
      <w:sz w:val="20"/>
      <w:szCs w:val="20"/>
    </w:rPr>
  </w:style>
  <w:style w:type="paragraph" w:styleId="Pedmtkomente">
    <w:name w:val="annotation subject"/>
    <w:basedOn w:val="Textkomente"/>
    <w:next w:val="Textkomente"/>
    <w:link w:val="PedmtkomenteChar"/>
    <w:uiPriority w:val="99"/>
    <w:semiHidden/>
    <w:unhideWhenUsed/>
    <w:rsid w:val="00112600"/>
    <w:rPr>
      <w:b/>
      <w:bCs/>
    </w:rPr>
  </w:style>
  <w:style w:type="character" w:customStyle="1" w:styleId="PedmtkomenteChar">
    <w:name w:val="Předmět komentáře Char"/>
    <w:basedOn w:val="TextkomenteChar"/>
    <w:link w:val="Pedmtkomente"/>
    <w:uiPriority w:val="99"/>
    <w:semiHidden/>
    <w:rsid w:val="00112600"/>
    <w:rPr>
      <w:b/>
      <w:bCs/>
      <w:sz w:val="20"/>
      <w:szCs w:val="20"/>
    </w:rPr>
  </w:style>
  <w:style w:type="character" w:customStyle="1" w:styleId="Nadpis1Char">
    <w:name w:val="Nadpis 1 Char"/>
    <w:basedOn w:val="Standardnpsmoodstavce"/>
    <w:link w:val="Nadpis1"/>
    <w:uiPriority w:val="9"/>
    <w:rsid w:val="0073761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0641FB"/>
    <w:rPr>
      <w:color w:val="0000FF" w:themeColor="hyperlink"/>
      <w:u w:val="single"/>
    </w:rPr>
  </w:style>
  <w:style w:type="paragraph" w:styleId="Zhlav">
    <w:name w:val="header"/>
    <w:basedOn w:val="Normln"/>
    <w:link w:val="ZhlavChar"/>
    <w:uiPriority w:val="99"/>
    <w:unhideWhenUsed/>
    <w:rsid w:val="000777B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777B6"/>
  </w:style>
  <w:style w:type="paragraph" w:styleId="Zpat">
    <w:name w:val="footer"/>
    <w:basedOn w:val="Normln"/>
    <w:link w:val="ZpatChar"/>
    <w:uiPriority w:val="99"/>
    <w:unhideWhenUsed/>
    <w:rsid w:val="000777B6"/>
    <w:pPr>
      <w:tabs>
        <w:tab w:val="center" w:pos="4513"/>
        <w:tab w:val="right" w:pos="9026"/>
      </w:tabs>
      <w:spacing w:after="0" w:line="240" w:lineRule="auto"/>
    </w:pPr>
  </w:style>
  <w:style w:type="character" w:customStyle="1" w:styleId="ZpatChar">
    <w:name w:val="Zápatí Char"/>
    <w:basedOn w:val="Standardnpsmoodstavce"/>
    <w:link w:val="Zpat"/>
    <w:uiPriority w:val="99"/>
    <w:rsid w:val="000777B6"/>
  </w:style>
  <w:style w:type="paragraph" w:styleId="Odstavecseseznamem">
    <w:name w:val="List Paragraph"/>
    <w:basedOn w:val="Normln"/>
    <w:uiPriority w:val="34"/>
    <w:qFormat/>
    <w:rsid w:val="00537703"/>
    <w:pPr>
      <w:ind w:left="720"/>
      <w:contextualSpacing/>
    </w:pPr>
  </w:style>
  <w:style w:type="character" w:styleId="Siln">
    <w:name w:val="Strong"/>
    <w:basedOn w:val="Standardnpsmoodstavce"/>
    <w:uiPriority w:val="22"/>
    <w:qFormat/>
    <w:rsid w:val="00DE6794"/>
    <w:rPr>
      <w:b/>
      <w:bCs/>
    </w:rPr>
  </w:style>
  <w:style w:type="paragraph" w:styleId="Normlnweb">
    <w:name w:val="Normal (Web)"/>
    <w:basedOn w:val="Normln"/>
    <w:uiPriority w:val="99"/>
    <w:unhideWhenUsed/>
    <w:rsid w:val="00DE6794"/>
    <w:pPr>
      <w:spacing w:before="30" w:after="12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3195">
      <w:bodyDiv w:val="1"/>
      <w:marLeft w:val="0"/>
      <w:marRight w:val="0"/>
      <w:marTop w:val="0"/>
      <w:marBottom w:val="0"/>
      <w:divBdr>
        <w:top w:val="none" w:sz="0" w:space="0" w:color="auto"/>
        <w:left w:val="none" w:sz="0" w:space="0" w:color="auto"/>
        <w:bottom w:val="none" w:sz="0" w:space="0" w:color="auto"/>
        <w:right w:val="none" w:sz="0" w:space="0" w:color="auto"/>
      </w:divBdr>
      <w:divsChild>
        <w:div w:id="1383602022">
          <w:marLeft w:val="0"/>
          <w:marRight w:val="0"/>
          <w:marTop w:val="0"/>
          <w:marBottom w:val="0"/>
          <w:divBdr>
            <w:top w:val="none" w:sz="0" w:space="0" w:color="auto"/>
            <w:left w:val="none" w:sz="0" w:space="0" w:color="auto"/>
            <w:bottom w:val="none" w:sz="0" w:space="0" w:color="auto"/>
            <w:right w:val="none" w:sz="0" w:space="0" w:color="auto"/>
          </w:divBdr>
          <w:divsChild>
            <w:div w:id="188419412">
              <w:marLeft w:val="0"/>
              <w:marRight w:val="0"/>
              <w:marTop w:val="0"/>
              <w:marBottom w:val="300"/>
              <w:divBdr>
                <w:top w:val="none" w:sz="0" w:space="0" w:color="auto"/>
                <w:left w:val="none" w:sz="0" w:space="0" w:color="auto"/>
                <w:bottom w:val="none" w:sz="0" w:space="0" w:color="auto"/>
                <w:right w:val="none" w:sz="0" w:space="0" w:color="auto"/>
              </w:divBdr>
              <w:divsChild>
                <w:div w:id="375397301">
                  <w:marLeft w:val="0"/>
                  <w:marRight w:val="0"/>
                  <w:marTop w:val="0"/>
                  <w:marBottom w:val="0"/>
                  <w:divBdr>
                    <w:top w:val="none" w:sz="0" w:space="0" w:color="auto"/>
                    <w:left w:val="none" w:sz="0" w:space="0" w:color="auto"/>
                    <w:bottom w:val="none" w:sz="0" w:space="0" w:color="auto"/>
                    <w:right w:val="none" w:sz="0" w:space="0" w:color="auto"/>
                  </w:divBdr>
                  <w:divsChild>
                    <w:div w:id="1041902085">
                      <w:marLeft w:val="0"/>
                      <w:marRight w:val="0"/>
                      <w:marTop w:val="0"/>
                      <w:marBottom w:val="0"/>
                      <w:divBdr>
                        <w:top w:val="none" w:sz="0" w:space="0" w:color="auto"/>
                        <w:left w:val="none" w:sz="0" w:space="0" w:color="auto"/>
                        <w:bottom w:val="none" w:sz="0" w:space="0" w:color="auto"/>
                        <w:right w:val="none" w:sz="0" w:space="0" w:color="auto"/>
                      </w:divBdr>
                      <w:divsChild>
                        <w:div w:id="1044719747">
                          <w:marLeft w:val="0"/>
                          <w:marRight w:val="0"/>
                          <w:marTop w:val="0"/>
                          <w:marBottom w:val="0"/>
                          <w:divBdr>
                            <w:top w:val="none" w:sz="0" w:space="0" w:color="auto"/>
                            <w:left w:val="none" w:sz="0" w:space="0" w:color="auto"/>
                            <w:bottom w:val="none" w:sz="0" w:space="0" w:color="auto"/>
                            <w:right w:val="none" w:sz="0" w:space="0" w:color="auto"/>
                          </w:divBdr>
                          <w:divsChild>
                            <w:div w:id="550265851">
                              <w:marLeft w:val="0"/>
                              <w:marRight w:val="0"/>
                              <w:marTop w:val="0"/>
                              <w:marBottom w:val="0"/>
                              <w:divBdr>
                                <w:top w:val="none" w:sz="0" w:space="0" w:color="auto"/>
                                <w:left w:val="none" w:sz="0" w:space="0" w:color="auto"/>
                                <w:bottom w:val="none" w:sz="0" w:space="0" w:color="auto"/>
                                <w:right w:val="none" w:sz="0" w:space="0" w:color="auto"/>
                              </w:divBdr>
                              <w:divsChild>
                                <w:div w:id="1113129795">
                                  <w:marLeft w:val="0"/>
                                  <w:marRight w:val="0"/>
                                  <w:marTop w:val="0"/>
                                  <w:marBottom w:val="0"/>
                                  <w:divBdr>
                                    <w:top w:val="none" w:sz="0" w:space="0" w:color="auto"/>
                                    <w:left w:val="none" w:sz="0" w:space="0" w:color="auto"/>
                                    <w:bottom w:val="none" w:sz="0" w:space="0" w:color="auto"/>
                                    <w:right w:val="none" w:sz="0" w:space="0" w:color="auto"/>
                                  </w:divBdr>
                                  <w:divsChild>
                                    <w:div w:id="1652758675">
                                      <w:marLeft w:val="0"/>
                                      <w:marRight w:val="0"/>
                                      <w:marTop w:val="0"/>
                                      <w:marBottom w:val="30"/>
                                      <w:divBdr>
                                        <w:top w:val="single" w:sz="6" w:space="0" w:color="E9E9E9"/>
                                        <w:left w:val="single" w:sz="6" w:space="0" w:color="E9E9E9"/>
                                        <w:bottom w:val="single" w:sz="6" w:space="0" w:color="E9E9E9"/>
                                        <w:right w:val="single" w:sz="6" w:space="0" w:color="E9E9E9"/>
                                      </w:divBdr>
                                      <w:divsChild>
                                        <w:div w:id="13223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3460-4772-44BB-80DD-1EA9154D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2579</Characters>
  <Application>Microsoft Office Word</Application>
  <DocSecurity>4</DocSecurity>
  <Lines>21</Lines>
  <Paragraphs>6</Paragraphs>
  <ScaleCrop>false</ScaleCrop>
  <HeadingPairs>
    <vt:vector size="6" baseType="variant">
      <vt:variant>
        <vt:lpstr>Název</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SAVIKURKI Anni (CHAFEA)</dc:creator>
  <cp:lastModifiedBy>Lepešková Ivana</cp:lastModifiedBy>
  <cp:revision>2</cp:revision>
  <cp:lastPrinted>2015-01-09T08:45:00Z</cp:lastPrinted>
  <dcterms:created xsi:type="dcterms:W3CDTF">2016-05-25T09:44:00Z</dcterms:created>
  <dcterms:modified xsi:type="dcterms:W3CDTF">2016-05-25T09:44:00Z</dcterms:modified>
</cp:coreProperties>
</file>